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Otkup umetničkih dela iz oblasti vizuelnih i likovnih umetnosti,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Slika grada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2022.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Multimedijalni centar “Led Art” i Savez udruženja likovnih umetnika Vojvodine (SULUV).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Davaoc izjave 1 i 2: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Adresa: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JMBG: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Izjava (1) o autorskom delu i periodu nastanka dela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Izjavljujem da je rad (umetničko delo) pod nazivom ……………………………………………………. moje autorsko delo, koje je nastalo (godina)............... u tehnici………………………………………. i formatu ……………………………………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Potpis davaoca izjave:.......................................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Datum:.......................................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Izjava (2) o saglasnosti o reprodukovanju i upotrebi digitalne kopije, serigrafije rada, za potrebe arhive konkursnog materijala i naknadnog digitalnog štampanja reprodukcije, kao i za druge promotivne svrhe.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Saglasan sam kao autor rada (umetničkog dela) pod nazivom……………………………………………………. o reprodukovanju i upotrebi digitalne kopije, serigrafije rada, za potrebe arhive konkursnog materijala i naknadnog digitalnog štampanja reprodukcije.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Potpis davaoca izjave:.......................................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Datum:.......................................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Napomena: 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original ovog dokumenta dostaviti pri potpisivanju ugovora o otkupu, a skeniranu kopiju dostaviti elektronski preko konkursne aplikacije.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850.3937007874016" w:left="566.9291338582677" w:right="710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